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35"/>
        <w:jc w:val="left"/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spacing w:line="400" w:lineRule="exact"/>
        <w:ind w:firstLine="435"/>
        <w:jc w:val="left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附件1   </w:t>
      </w:r>
      <w:r>
        <w:rPr>
          <w:rFonts w:hint="eastAsia" w:ascii="宋体" w:hAnsi="宋体" w:cs="宋体"/>
          <w:b/>
          <w:kern w:val="0"/>
          <w:sz w:val="30"/>
          <w:szCs w:val="30"/>
        </w:rPr>
        <w:t>经济管理学院2018届毕业论文答辩委员会</w:t>
      </w:r>
    </w:p>
    <w:p>
      <w:pPr>
        <w:spacing w:line="52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widowControl/>
        <w:snapToGrid w:val="0"/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>论文答辩委员会主席：  周占伟（教  授）</w:t>
      </w:r>
    </w:p>
    <w:p>
      <w:pPr>
        <w:widowControl/>
        <w:snapToGrid w:val="0"/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论文答辩委员会副主席：李文同（副教授） </w:t>
      </w:r>
    </w:p>
    <w:p>
      <w:pPr>
        <w:widowControl/>
        <w:snapToGrid w:val="0"/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论文答辩委员会成员：</w:t>
      </w:r>
    </w:p>
    <w:p>
      <w:pPr>
        <w:widowControl/>
        <w:snapToGrid w:val="0"/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周占伟（教  授）  孔祥建（教 授）    刘金焕（教 授）</w:t>
      </w:r>
    </w:p>
    <w:p>
      <w:pPr>
        <w:widowControl/>
        <w:snapToGrid w:val="0"/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刘嘉俊（教 授）   李文同（副教授）   杨玉敬（副教授）</w:t>
      </w:r>
    </w:p>
    <w:p>
      <w:pPr>
        <w:widowControl/>
        <w:snapToGrid w:val="0"/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王  芳（副教授）  郑国强（副教授）   贺  杰（副教授）    </w:t>
      </w:r>
    </w:p>
    <w:p>
      <w:pPr>
        <w:widowControl/>
        <w:snapToGrid w:val="0"/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张跃超（副教授）  张营周（副教授）   刘军英（讲 师）  </w:t>
      </w:r>
    </w:p>
    <w:p>
      <w:pPr>
        <w:widowControl/>
        <w:snapToGrid w:val="0"/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张逸风（讲 师）   </w:t>
      </w: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附件2 </w:t>
      </w:r>
      <w:r>
        <w:rPr>
          <w:rFonts w:hint="eastAsia" w:ascii="宋体" w:hAnsi="宋体"/>
          <w:b/>
          <w:sz w:val="30"/>
          <w:szCs w:val="30"/>
        </w:rPr>
        <w:t>经济管理学院2018届毕业论文评阅及答辩工作具体安排</w:t>
      </w:r>
    </w:p>
    <w:p>
      <w:pPr>
        <w:spacing w:line="360" w:lineRule="exact"/>
        <w:ind w:firstLine="470" w:firstLineChars="196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毕业论文的评阅和答辩是毕业论文工作的一项重要关键环节，全体师生要高度重视，坚持质量第一原则和先评阅、后答辩的程序。评阅组和答辩组要承担相应义务和责任，与指导教师共同协商、协调，按标准要求操作，认真负责，严把质量关和时间节点，顺利完成此项工作。</w:t>
      </w:r>
    </w:p>
    <w:p>
      <w:pPr>
        <w:spacing w:line="36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一、时间安排</w:t>
      </w:r>
    </w:p>
    <w:p>
      <w:pPr>
        <w:spacing w:line="360" w:lineRule="exact"/>
        <w:ind w:firstLine="708" w:firstLineChars="295"/>
        <w:jc w:val="left"/>
        <w:rPr>
          <w:rFonts w:hint="eastAsia"/>
          <w:b/>
          <w:sz w:val="28"/>
          <w:szCs w:val="28"/>
        </w:rPr>
      </w:pPr>
      <w:r>
        <w:rPr>
          <w:rFonts w:hint="eastAsia"/>
          <w:sz w:val="24"/>
        </w:rPr>
        <w:t>在安排的时间段内，原则上可提前进行，先定稿的先评阅、先答辩。</w:t>
      </w:r>
    </w:p>
    <w:p>
      <w:pPr>
        <w:widowControl/>
        <w:snapToGrid w:val="0"/>
        <w:spacing w:line="36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（一）</w:t>
      </w:r>
      <w:r>
        <w:rPr>
          <w:rFonts w:hint="eastAsia"/>
          <w:b/>
          <w:sz w:val="24"/>
        </w:rPr>
        <w:t>毕业论文定稿时间：</w:t>
      </w:r>
      <w:r>
        <w:rPr>
          <w:rFonts w:hint="eastAsia" w:ascii="宋体" w:hAnsi="宋体" w:cs="宋体"/>
          <w:kern w:val="0"/>
          <w:sz w:val="24"/>
        </w:rPr>
        <w:t>2018年4月20日。</w:t>
      </w:r>
    </w:p>
    <w:p>
      <w:pPr>
        <w:widowControl/>
        <w:snapToGrid w:val="0"/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（二）</w:t>
      </w:r>
      <w:r>
        <w:rPr>
          <w:rFonts w:hint="eastAsia"/>
          <w:b/>
          <w:sz w:val="24"/>
        </w:rPr>
        <w:t>毕业论文评阅时间：</w:t>
      </w:r>
      <w:r>
        <w:rPr>
          <w:rFonts w:hint="eastAsia" w:ascii="宋体" w:hAnsi="宋体" w:cs="宋体"/>
          <w:kern w:val="0"/>
          <w:sz w:val="24"/>
        </w:rPr>
        <w:t>2018年4月20日—23日，指导教师、评阅教师审阅论文并评分。</w:t>
      </w:r>
    </w:p>
    <w:p>
      <w:pPr>
        <w:widowControl/>
        <w:snapToGrid w:val="0"/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（二）</w:t>
      </w:r>
      <w:r>
        <w:rPr>
          <w:rFonts w:hint="eastAsia"/>
          <w:b/>
          <w:sz w:val="24"/>
        </w:rPr>
        <w:t>毕业论文答辩：第一轮答辩：</w:t>
      </w:r>
      <w:r>
        <w:rPr>
          <w:rFonts w:hint="eastAsia" w:ascii="宋体" w:hAnsi="宋体" w:cs="宋体"/>
          <w:kern w:val="0"/>
          <w:sz w:val="24"/>
        </w:rPr>
        <w:t>2018年4月24日—30日；</w:t>
      </w:r>
      <w:r>
        <w:rPr>
          <w:rFonts w:hint="eastAsia"/>
          <w:b/>
          <w:sz w:val="24"/>
        </w:rPr>
        <w:t>第二轮答辩：</w:t>
      </w:r>
      <w:r>
        <w:rPr>
          <w:rFonts w:hint="eastAsia" w:ascii="宋体" w:hAnsi="宋体" w:cs="宋体"/>
          <w:kern w:val="0"/>
          <w:sz w:val="24"/>
        </w:rPr>
        <w:t xml:space="preserve"> 2018年5月2日—8日。各教研室统一负责本专业的论文答辩工作，答辩小组在教研室主任领导下，负责本小组及相应小组的毕业论文答辩及评优工作。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8"/>
          <w:szCs w:val="28"/>
        </w:rPr>
        <w:t>二、地点：</w:t>
      </w:r>
      <w:r>
        <w:rPr>
          <w:rFonts w:hint="eastAsia" w:ascii="宋体" w:hAnsi="宋体"/>
          <w:sz w:val="24"/>
        </w:rPr>
        <w:t xml:space="preserve"> 2#教学楼</w:t>
      </w:r>
    </w:p>
    <w:p>
      <w:pPr>
        <w:spacing w:line="36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三、评阅、答辩分组（</w:t>
      </w:r>
      <w:r>
        <w:rPr>
          <w:rFonts w:hint="eastAsia" w:ascii="宋体" w:hAnsi="宋体"/>
          <w:b/>
          <w:sz w:val="24"/>
        </w:rPr>
        <w:t>五个专业，19个组，共563名学生</w:t>
      </w:r>
      <w:r>
        <w:rPr>
          <w:rFonts w:hint="eastAsia"/>
          <w:b/>
          <w:sz w:val="24"/>
        </w:rPr>
        <w:t>）</w:t>
      </w:r>
    </w:p>
    <w:p>
      <w:pPr>
        <w:spacing w:line="360" w:lineRule="exac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（一）会计学专业（共29名教师， 279名学生）</w:t>
      </w:r>
    </w:p>
    <w:p>
      <w:pPr>
        <w:spacing w:line="42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第1组（32）：刘金焕（组长）14    宋振平6     刘  云（秘书）12</w:t>
      </w:r>
    </w:p>
    <w:p>
      <w:pPr>
        <w:spacing w:line="42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第2组（28）：冯朝稳（组长）14    孙  健8     王彩黎（秘书）6 </w:t>
      </w:r>
    </w:p>
    <w:p>
      <w:pPr>
        <w:spacing w:line="42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第3组（28）：刘军英（组长）14    周占伟8     赵 明（秘书）6 </w:t>
      </w:r>
    </w:p>
    <w:p>
      <w:pPr>
        <w:spacing w:line="42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第4组（30）：闫国举（组长）13    张万龙13    潘宗英（秘书）4   </w:t>
      </w:r>
    </w:p>
    <w:p>
      <w:pPr>
        <w:spacing w:line="42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第5组（32）：张营周 （组长）14   侯洪涛13    彭翠珍（秘书）5</w:t>
      </w:r>
    </w:p>
    <w:p>
      <w:pPr>
        <w:spacing w:line="42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第6组（33）：侯香红（组长）13    张振江6     张  琰（秘书）14</w:t>
      </w:r>
    </w:p>
    <w:p>
      <w:pPr>
        <w:spacing w:line="42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第7组（33）：张亚丽（组长）12    柴巧燕 8     杨双鸽（秘书）13  </w:t>
      </w:r>
    </w:p>
    <w:p>
      <w:pPr>
        <w:spacing w:line="42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第8组（31）：王兴娟（组长）14   李朝贤8   杨  晶3   陈 娅（秘书）6 </w:t>
      </w:r>
    </w:p>
    <w:p>
      <w:pPr>
        <w:spacing w:line="42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第9组（32）：游德升（组长）13   乔会珍6   胡寒军8   潘宗玲（秘书）5                         </w:t>
      </w:r>
    </w:p>
    <w:p>
      <w:pPr>
        <w:spacing w:line="42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b/>
          <w:sz w:val="24"/>
        </w:rPr>
        <w:t>（二）市场营销专业（共9名教师，71名学生）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第10组（23）：张逸风（组长）8    吴晓璐6     牛津超（秘书）9 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第11组（26）：朱品文（组长）9    张玉涛9     李华平（秘书）8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第12组（22）：李  宁（组长）9    李文同8     祁淑玉（秘书）5  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（三）工商管理专业（共11名教师，90名学生）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第13组（29）：孔祥建（组长）10    张跃超10       郭晓娜（秘书）9 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第14组（29）：贺  杰（组长）6   董喜涛8   李  杨10  王慧君（秘书）5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第15组（32）：王翠英（组长）10  高向丽5   张小雪9  宋桂英（秘书）8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（四）国际经济与贸易专业（共6名教师，82名学生）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第16组（45）：王  芳（组长）15    杨玉敬15   张莉萍（秘书）15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第17组（37）：乔欢欢（组长）15    刘嘉俊7    康汉真（秘书）15</w:t>
      </w:r>
    </w:p>
    <w:p>
      <w:pPr>
        <w:spacing w:line="360" w:lineRule="exac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（五）保险学专业（共5名教师，41名学生）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第18组（18）：郑国强（组长）9                   赵玉冰（秘书）9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第19组（23）：高鈺莹（组长）9      匡永利6     胡艳花（秘书）8</w:t>
      </w:r>
    </w:p>
    <w:p>
      <w:pPr>
        <w:spacing w:line="36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四、具体安排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（一）评阅。</w:t>
      </w:r>
      <w:r>
        <w:rPr>
          <w:rFonts w:hint="eastAsia" w:ascii="宋体" w:hAnsi="宋体"/>
          <w:sz w:val="24"/>
        </w:rPr>
        <w:t>经指导老师审核认定可以进行评阅的学生论文，4月20日下午18:00前将纸质论文（3份）及相应材料送对应论文评阅小组组长，开始评阅。经评阅后，不可以进入答辩的退回修改，然后再进行重新评阅；可以进入答辩程序的，参加答辩。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(二)答辩。</w:t>
      </w:r>
      <w:r>
        <w:rPr>
          <w:rFonts w:hint="eastAsia" w:ascii="宋体" w:hAnsi="宋体"/>
          <w:sz w:val="24"/>
        </w:rPr>
        <w:t>由答辩组（评阅组）按要求适时组织答辩。答辩小组于答辩的前一天下午18:00前确定的进入论文答辩的学生名单。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（三）评阅组与答辩组。</w:t>
      </w:r>
      <w:r>
        <w:rPr>
          <w:rFonts w:hint="eastAsia" w:ascii="宋体" w:hAnsi="宋体"/>
          <w:sz w:val="24"/>
        </w:rPr>
        <w:t>评阅组与答辩组为同一小组。论文评阅和答辩实施专业内循环制，本组指导论文由相对应的评阅组（答辩组）负责评阅（答辩）。</w:t>
      </w:r>
    </w:p>
    <w:p>
      <w:pPr>
        <w:spacing w:line="360" w:lineRule="exact"/>
        <w:ind w:left="839" w:leftChars="228" w:hanging="360" w:hangingChars="1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1.会计学专业：本组（第1组）将论文移交给下一组（第2组）：1→2→3→4→5→6→7→8→9→1，即第2组负责对第1组的论文进行评阅和答辩，以此类推。</w:t>
      </w:r>
    </w:p>
    <w:p>
      <w:pPr>
        <w:spacing w:line="360" w:lineRule="exact"/>
        <w:ind w:left="239" w:leftChars="114" w:firstLine="240" w:firstLineChars="1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2.市场营销专业：10→11→12→10。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3.工商管理专业：13→14→15→13。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4.国际经济与贸易专业：16→17→16。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5.保险学专业：18→19→18。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（四）答辩程序及要求。</w:t>
      </w:r>
      <w:r>
        <w:rPr>
          <w:rFonts w:hint="eastAsia" w:ascii="宋体" w:hAnsi="宋体"/>
          <w:sz w:val="24"/>
        </w:rPr>
        <w:t>每位学生答辩分为两步进行：学生陈述和回答答辩老师提问。每位学生对论文进行简要陈述，答辩老师提问（一般为3个问题），学生记住所提问题并做好回答准备。待参加本时段答辩的学生全部完成陈述、提问后，再依次回答答辩老师提出的问题。每位学生答辩时间为15分钟，其中：论文陈述：8分钟；回答问题：7分钟，原则上不得超时。记录员做好每位学生就答辩组所提问问题的回答记录及答辩过程。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（五）评阅及答辩评分标准。</w:t>
      </w:r>
      <w:r>
        <w:rPr>
          <w:rFonts w:hint="eastAsia" w:ascii="宋体" w:hAnsi="宋体"/>
          <w:sz w:val="24"/>
        </w:rPr>
        <w:t>论文评阅、答辩等成绩评定以《平顶山学院本科生毕业论文（设计）工作条例》之文科专业毕业论文质量评价标准和毕业论文（设计）</w:t>
      </w:r>
      <w:r>
        <w:rPr>
          <w:rFonts w:hint="eastAsia" w:ascii="宋体" w:hAnsi="宋体"/>
          <w:color w:val="000000"/>
          <w:sz w:val="24"/>
        </w:rPr>
        <w:t>答辩评分参考标准</w:t>
      </w:r>
      <w:r>
        <w:rPr>
          <w:rFonts w:hint="eastAsia" w:ascii="宋体" w:hAnsi="宋体"/>
          <w:sz w:val="24"/>
        </w:rPr>
        <w:t>为依据（详见附件4、附件5）。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（六）评定结果。</w:t>
      </w:r>
      <w:r>
        <w:rPr>
          <w:rFonts w:hint="eastAsia" w:ascii="宋体" w:hAnsi="宋体"/>
          <w:sz w:val="24"/>
        </w:rPr>
        <w:t>学生回答完所有问题后退场，答辩小组根据论文质量和答辩情况，集体商定通过还是不通过。随后宣布通过或不通过学生名单。不通过者，在认真修改的基础上，经指导老师审阅同意，准备下一次答辩，具体时间另行通知。</w:t>
      </w:r>
    </w:p>
    <w:p>
      <w:pPr>
        <w:spacing w:line="3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（七）评阅、答辩等材料收集、整理、移交。</w:t>
      </w:r>
      <w:r>
        <w:rPr>
          <w:rFonts w:hint="eastAsia" w:ascii="宋体" w:hAnsi="宋体"/>
          <w:sz w:val="24"/>
        </w:rPr>
        <w:t>评阅组（答辩组）负责将评阅、答辩的有关材料进行收集、整理完毕后，由组长准时移交给相应的论文指导组（详见附件3）。</w:t>
      </w:r>
    </w:p>
    <w:p>
      <w:pPr>
        <w:spacing w:line="360" w:lineRule="exact"/>
        <w:jc w:val="left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b/>
          <w:sz w:val="24"/>
        </w:rPr>
        <w:t xml:space="preserve"> </w:t>
      </w:r>
    </w:p>
    <w:p>
      <w:pPr>
        <w:spacing w:line="360" w:lineRule="exact"/>
        <w:jc w:val="left"/>
        <w:rPr>
          <w:rFonts w:hint="eastAsia"/>
          <w:b/>
          <w:sz w:val="24"/>
        </w:rPr>
      </w:pPr>
    </w:p>
    <w:p>
      <w:pPr>
        <w:spacing w:line="360" w:lineRule="exact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经济管理学院</w:t>
      </w:r>
    </w:p>
    <w:p>
      <w:pPr>
        <w:spacing w:line="360" w:lineRule="exact"/>
        <w:ind w:firstLine="5180" w:firstLineChars="215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2018年4月18日</w:t>
      </w: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附件3 </w:t>
      </w:r>
      <w:r>
        <w:rPr>
          <w:rFonts w:hint="eastAsia" w:ascii="宋体" w:hAnsi="宋体"/>
          <w:b/>
          <w:bCs/>
          <w:sz w:val="30"/>
          <w:szCs w:val="30"/>
        </w:rPr>
        <w:t>经济管理学院2018届本科毕业答辩小组提交的材料清单</w:t>
      </w:r>
    </w:p>
    <w:p>
      <w:pPr>
        <w:rPr>
          <w:rFonts w:hint="eastAsia" w:ascii="宋体" w:hAnsi="宋体"/>
          <w:b/>
          <w:bCs/>
          <w:sz w:val="28"/>
        </w:rPr>
      </w:pPr>
    </w:p>
    <w:tbl>
      <w:tblPr>
        <w:tblStyle w:val="7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140"/>
        <w:gridCol w:w="3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8" w:type="dxa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4140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材料名称</w:t>
            </w:r>
          </w:p>
        </w:tc>
        <w:tc>
          <w:tcPr>
            <w:tcW w:w="3790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指导教师评语表（1份）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提供每个学生的表格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评阅教师评语表（3份）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提供每个学生的表格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评分表（1份）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提供每个学生的表格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答辩记录表（1份）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提供每个学生的表格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成绩汇总表（1份）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提供答辩组汇总表（打印稿和电子版）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校级优秀毕业论文（设计）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的全文电子版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按规格要求排版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每个毕业生的毕业论文（设计）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电子版，打印装订本各1份。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所发的“毕业论文题目汇总表”纸质原件</w:t>
            </w:r>
          </w:p>
        </w:tc>
        <w:tc>
          <w:tcPr>
            <w:tcW w:w="3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将变更后的题目标出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414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答辩结束后，学院写出书面答辩总结材料，（不少于1500字）。[每个答辩小组应提供本小组书面总结素材]</w:t>
            </w:r>
          </w:p>
        </w:tc>
        <w:tc>
          <w:tcPr>
            <w:tcW w:w="37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内容要求：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1、参加毕业论文（设计）答辩的人数、专业；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2、参加毕业论文（设计）答辩不同类型毕业论文（设计）所占比例；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3、工作措施、经验及存在的问题和改进之处；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4、对毕业论文（设计）做全面的质量分析；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5、按比例要求推荐校级优秀毕业论文（设计）。</w:t>
            </w:r>
          </w:p>
        </w:tc>
      </w:tr>
    </w:tbl>
    <w:p>
      <w:pPr>
        <w:spacing w:line="360" w:lineRule="exact"/>
        <w:ind w:firstLine="5180" w:firstLineChars="2150"/>
        <w:jc w:val="left"/>
        <w:rPr>
          <w:rFonts w:hint="eastAsia"/>
          <w:b/>
          <w:sz w:val="24"/>
        </w:rPr>
      </w:pPr>
    </w:p>
    <w:p>
      <w:pPr>
        <w:spacing w:line="360" w:lineRule="exact"/>
        <w:ind w:firstLine="5180" w:firstLineChars="2150"/>
        <w:jc w:val="left"/>
        <w:rPr>
          <w:rFonts w:hint="eastAsia"/>
          <w:b/>
          <w:sz w:val="24"/>
        </w:rPr>
      </w:pPr>
    </w:p>
    <w:p>
      <w:pPr>
        <w:spacing w:line="360" w:lineRule="exact"/>
        <w:ind w:firstLine="5180" w:firstLineChars="2150"/>
        <w:jc w:val="left"/>
        <w:rPr>
          <w:rFonts w:hint="eastAsia"/>
          <w:b/>
          <w:sz w:val="24"/>
        </w:rPr>
      </w:pPr>
    </w:p>
    <w:p>
      <w:pPr>
        <w:adjustRightInd w:val="0"/>
        <w:snapToGrid w:val="0"/>
        <w:spacing w:line="5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</w:t>
      </w:r>
    </w:p>
    <w:p>
      <w:pPr>
        <w:adjustRightInd w:val="0"/>
        <w:snapToGrid w:val="0"/>
        <w:spacing w:line="520" w:lineRule="exact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附件4     文科类</w:t>
      </w:r>
      <w:r>
        <w:rPr>
          <w:rFonts w:hint="eastAsia" w:ascii="宋体" w:hAnsi="宋体"/>
          <w:b/>
          <w:color w:val="000000"/>
          <w:sz w:val="30"/>
          <w:szCs w:val="30"/>
        </w:rPr>
        <w:t>毕业论文（设计）质量评价标准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b/>
          <w:color w:val="000000"/>
          <w:sz w:val="32"/>
          <w:szCs w:val="32"/>
        </w:rPr>
      </w:pPr>
    </w:p>
    <w:tbl>
      <w:tblPr>
        <w:tblStyle w:val="7"/>
        <w:tblW w:w="9308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360"/>
        <w:gridCol w:w="360"/>
        <w:gridCol w:w="1695"/>
        <w:gridCol w:w="1545"/>
        <w:gridCol w:w="1440"/>
        <w:gridCol w:w="1536"/>
        <w:gridCol w:w="1524"/>
        <w:gridCol w:w="6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  <w:jc w:val="center"/>
        </w:trPr>
        <w:tc>
          <w:tcPr>
            <w:tcW w:w="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等级评定参考标准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公文小标宋简" w:hAnsi="宋体" w:eastAsia="公文小标宋简"/>
                <w:color w:val="000000"/>
                <w:sz w:val="18"/>
                <w:szCs w:val="18"/>
              </w:rPr>
            </w:pPr>
            <w:r>
              <w:rPr>
                <w:rFonts w:hint="eastAsia" w:ascii="公文小标宋简" w:eastAsia="公文小标宋简"/>
                <w:color w:val="00000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优秀</w:t>
            </w:r>
          </w:p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(100—90分)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良好</w:t>
            </w:r>
          </w:p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(89—80分)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</w:t>
            </w:r>
          </w:p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（79一70分）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及格</w:t>
            </w:r>
          </w:p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(69—60分)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不及格</w:t>
            </w:r>
          </w:p>
          <w:p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（60以下)</w:t>
            </w: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公文小标宋简" w:hAnsi="宋体" w:eastAsia="公文小标宋简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1" w:hRule="atLeast"/>
          <w:jc w:val="center"/>
        </w:trPr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</w:rPr>
            </w:pPr>
            <w:bookmarkStart w:id="0" w:name="_GoBack" w:colFirst="3" w:colLast="7"/>
            <w:r>
              <w:rPr>
                <w:rFonts w:hint="eastAsia" w:ascii="宋体"/>
                <w:color w:val="000000"/>
                <w:sz w:val="18"/>
              </w:rPr>
              <w:t>选题30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方向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10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hint="eastAsia"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 xml:space="preserve">选题紧紧围绕本专业培养目标，充分满足毕业论文教学基本要求。 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hint="eastAsia"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选题围绕本专业培养目标，满足毕业论文教学基本要求。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hint="eastAsia"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选题能按照本专业培养目标，基本满足教学基本要求。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hint="eastAsia"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选题基本能按照本专业培养目标，基本满足教学基本要求。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hint="eastAsia"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选题不能按照本专业培养目标，不能满足教学基本要求。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exact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　</w:t>
            </w:r>
          </w:p>
          <w:p>
            <w:pPr>
              <w:spacing w:line="2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　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4" w:hRule="atLeast"/>
          <w:jc w:val="center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价值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10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紧扣教学科研课题，学术、实用价值高。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反映教学科研课题，学术、实用价值较高。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能反映教学科研课题，具有一定学术、实用价值。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基本能反映教学科研课题，学术、实用价值一般。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不能反映教学科研课题，无学术、实用价值可言。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　</w:t>
            </w:r>
          </w:p>
          <w:p>
            <w:pPr>
              <w:spacing w:line="2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0" w:hRule="atLeast"/>
          <w:jc w:val="center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难度</w:t>
            </w:r>
          </w:p>
          <w:p>
            <w:pPr>
              <w:spacing w:line="200" w:lineRule="exac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份量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10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研究领域涉及适当的新、深、广，难度适当偏大，待分析材料丰富，份量厚重。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有较大的研究难度，待分析材料丰富，工作量适中。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在一般性领域中进行研究，有一定难度，工作量达到训练要求。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在一般性领域中进行研究，难度较小，工作量基本达到训练要求。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进行重复性研究。工作量未达到训练要求。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　</w:t>
            </w:r>
          </w:p>
          <w:p>
            <w:pPr>
              <w:spacing w:line="2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　</w:t>
            </w:r>
          </w:p>
          <w:p>
            <w:pPr>
              <w:spacing w:line="200" w:lineRule="exac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9" w:hRule="atLeast"/>
          <w:jc w:val="center"/>
        </w:trPr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论文质量70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论证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20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right="57"/>
              <w:rPr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 xml:space="preserve">观点鲜明，见解独到;论证能力强，经过严谨的逻辑推理;论据确凿，论文表现出对实际问题有较强的分析能力和概括能力。 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论点鲜明，有一定的见解；论证能力较强，进行较好的逻辑推理，论据可靠详尽，论文对事物有一定的分析能力和概括能力。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论点较鲜明，能提出自己的见解； 论述有理有据，论证尚合乎逻辑；论据较可靠，材料基本能说明观点。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论点基本正确，个别地方能提出自己的见解； 论述有理有据，论证尚合乎逻辑；论据较可靠，材料基本能说明观点。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 xml:space="preserve">论点不正确，没有自己的见解；论证不合乎逻辑，论据不可靠，所用专业语言有错误。 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exact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方法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10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灵活运用各种方法进行创新性综合研究。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能恰当采用方法进行综合研究，有一定创新性。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能较好掌握基本方法，保证研究顺利开展。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能掌握基本方法，基本能保证研究较顺利开展。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不能掌握基本方法，研究方法不当。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exact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7" w:hRule="atLeast"/>
          <w:jc w:val="center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结构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10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结构完整，首尾呼应，层次分明，重点突出，详略得当。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</w:rPr>
              <w:t>结构完整，层次分明，脉络清晰，详略得当。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结构完整，脉络清晰，讲究详略。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结构完整，脉络较清晰，讲究详略。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</w:rPr>
              <w:t>结构不完整，缺少层次感和逻辑性。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exact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文献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10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文献详实、版本确信、引用正确。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</w:rPr>
              <w:t>文献详实，引用正确。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文献详实，引用基本正确。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文献较详实，引用基本正确。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</w:rPr>
              <w:t>文献不详，引用不当。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exact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8" w:hRule="atLeast"/>
          <w:jc w:val="center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规范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10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严格按照规范要求装帧排版、著录格式规范、无错别字。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</w:rPr>
              <w:t>装帧排版、著录格式规范程度高、无错别字。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装帧排版、著录格式较规范、错别字不超过5个。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装帧排版、著录格式大体规范、错别字不超过5个。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装帧排版、著录格式不规范、</w:t>
            </w:r>
            <w:r>
              <w:rPr>
                <w:rFonts w:hint="eastAsia" w:ascii="宋体" w:hAnsi="宋体"/>
                <w:snapToGrid w:val="0"/>
                <w:color w:val="000000"/>
                <w:kern w:val="0"/>
                <w:sz w:val="18"/>
              </w:rPr>
              <w:t>书写潦草、错别字超过10个。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exact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8" w:hRule="atLeast"/>
          <w:jc w:val="center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写作能力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5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语言准确，文字流畅。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语言较准确，文字较流畅。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语言基本准确，文字基本通顺。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 xml:space="preserve">语言不够准确，有个别语病。 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 w:hAns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语病多，文句不通。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00" w:lineRule="exact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8" w:hRule="atLeast"/>
          <w:jc w:val="center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译文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5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能出色完成规定的外文翻译，译文句通文顺。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能较好完成规定的外文翻译，译文大体通顺。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能完成规定的外文翻译，译文无大错。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基本能完成规定的外文翻译，译文无大错。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</w:rPr>
              <w:t>不能完成规定的外文翻译，译文有重大错误。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200" w:lineRule="exact"/>
              <w:ind w:left="57" w:right="57"/>
              <w:rPr>
                <w:rFonts w:ascii="宋体"/>
                <w:snapToGrid w:val="0"/>
                <w:color w:val="000000"/>
                <w:kern w:val="0"/>
                <w:sz w:val="18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hint="eastAsia" w:ascii="宋体" w:hAnsi="宋体"/>
          <w:snapToGrid w:val="0"/>
          <w:color w:val="000000"/>
          <w:kern w:val="0"/>
          <w:szCs w:val="21"/>
        </w:rPr>
      </w:pPr>
    </w:p>
    <w:p>
      <w:pPr>
        <w:adjustRightInd w:val="0"/>
        <w:snapToGrid w:val="0"/>
        <w:spacing w:line="520" w:lineRule="exact"/>
        <w:rPr>
          <w:rFonts w:hint="eastAsia" w:ascii="宋体" w:hAnsi="宋体"/>
          <w:snapToGrid w:val="0"/>
          <w:color w:val="000000"/>
          <w:kern w:val="0"/>
          <w:szCs w:val="21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附件5  </w:t>
      </w:r>
      <w:r>
        <w:rPr>
          <w:rFonts w:hint="eastAsia" w:ascii="宋体" w:hAnsi="宋体"/>
          <w:b/>
          <w:color w:val="000000"/>
          <w:sz w:val="30"/>
          <w:szCs w:val="30"/>
        </w:rPr>
        <w:t>毕业论文（设计）答辩评分参考标准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b/>
          <w:color w:val="000000"/>
          <w:sz w:val="32"/>
          <w:szCs w:val="32"/>
        </w:rPr>
      </w:pPr>
    </w:p>
    <w:tbl>
      <w:tblPr>
        <w:tblStyle w:val="7"/>
        <w:tblW w:w="9334" w:type="dxa"/>
        <w:jc w:val="center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448"/>
        <w:gridCol w:w="434"/>
        <w:gridCol w:w="1440"/>
        <w:gridCol w:w="1440"/>
        <w:gridCol w:w="1440"/>
        <w:gridCol w:w="1440"/>
        <w:gridCol w:w="1440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Cs w:val="21"/>
              </w:rPr>
              <w:t>等级评定参考标准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优秀</w:t>
            </w:r>
          </w:p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(100—90分)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良好</w:t>
            </w:r>
          </w:p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(89—80分)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>79</w:t>
            </w: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  <w:r>
              <w:rPr>
                <w:color w:val="000000"/>
                <w:sz w:val="18"/>
                <w:szCs w:val="18"/>
              </w:rPr>
              <w:t>70</w:t>
            </w:r>
            <w:r>
              <w:rPr>
                <w:rFonts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及格</w:t>
            </w:r>
          </w:p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(69—60分)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不及格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（60以下)</w:t>
            </w: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  <w:szCs w:val="18"/>
              </w:rPr>
              <w:t>论文陈述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公文小标宋简" w:eastAsia="公文小标宋简"/>
                <w:snapToGrid w:val="0"/>
                <w:color w:val="000000"/>
                <w:spacing w:val="7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18"/>
                <w:szCs w:val="18"/>
              </w:rPr>
              <w:t>能简明扼要地阐述论文的主要内容。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公文小标宋简" w:eastAsia="公文小标宋简"/>
                <w:snapToGrid w:val="0"/>
                <w:color w:val="000000"/>
                <w:spacing w:val="7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18"/>
                <w:szCs w:val="18"/>
              </w:rPr>
              <w:t>能清晰地阐述论文的主要内容。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公文小标宋简" w:eastAsia="公文小标宋简"/>
                <w:snapToGrid w:val="0"/>
                <w:color w:val="000000"/>
                <w:spacing w:val="7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18"/>
                <w:szCs w:val="18"/>
              </w:rPr>
              <w:t>能较清晰地阐述论文的主要内容。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公文小标宋简" w:eastAsia="公文小标宋简"/>
                <w:snapToGrid w:val="0"/>
                <w:color w:val="000000"/>
                <w:spacing w:val="7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18"/>
                <w:szCs w:val="18"/>
              </w:rPr>
              <w:t>能阐明自己的基本观点</w:t>
            </w:r>
            <w:r>
              <w:rPr>
                <w:rFonts w:hint="eastAsia" w:ascii="公文小标宋简" w:eastAsia="公文小标宋简"/>
                <w:snapToGrid w:val="0"/>
                <w:color w:val="000000"/>
                <w:spacing w:val="70"/>
                <w:kern w:val="0"/>
                <w:sz w:val="18"/>
                <w:szCs w:val="18"/>
              </w:rPr>
              <w:t>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18"/>
                <w:szCs w:val="18"/>
              </w:rPr>
              <w:t>基本内容阐述模糊</w:t>
            </w:r>
            <w:r>
              <w:rPr>
                <w:rFonts w:hint="eastAsia" w:ascii="公文小标宋简" w:eastAsia="公文小标宋简"/>
                <w:snapToGrid w:val="0"/>
                <w:color w:val="000000"/>
                <w:spacing w:val="70"/>
                <w:kern w:val="0"/>
                <w:sz w:val="18"/>
                <w:szCs w:val="18"/>
              </w:rPr>
              <w:t>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  <w:szCs w:val="18"/>
              </w:rPr>
              <w:t>思路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思路很清晰。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思路清晰。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思路较清晰。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18"/>
                <w:szCs w:val="18"/>
              </w:rPr>
              <w:t>有基本思路。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18"/>
                <w:szCs w:val="18"/>
              </w:rPr>
              <w:t>思路凌乱。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  <w:szCs w:val="18"/>
              </w:rPr>
              <w:t>表达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语言很流畅、术语使用准确。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语言</w:t>
            </w:r>
            <w:r>
              <w:rPr>
                <w:rFonts w:hint="eastAsia" w:hAnsi="宋体"/>
                <w:snapToGrid w:val="0"/>
                <w:color w:val="000000"/>
                <w:kern w:val="0"/>
                <w:sz w:val="18"/>
                <w:szCs w:val="18"/>
              </w:rPr>
              <w:t>流畅，术语正确。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语言</w:t>
            </w:r>
            <w:r>
              <w:rPr>
                <w:rFonts w:hint="eastAsia" w:hAnsi="宋体"/>
                <w:snapToGrid w:val="0"/>
                <w:color w:val="000000"/>
                <w:kern w:val="0"/>
                <w:sz w:val="18"/>
                <w:szCs w:val="18"/>
              </w:rPr>
              <w:t>比较流利，术语较正确。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18"/>
                <w:szCs w:val="18"/>
              </w:rPr>
              <w:t>表达基本正确。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18"/>
                <w:szCs w:val="18"/>
              </w:rPr>
              <w:t>表达不清。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  <w:szCs w:val="18"/>
              </w:rPr>
              <w:t>回答问题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  <w:szCs w:val="18"/>
              </w:rPr>
              <w:t>回</w:t>
            </w:r>
          </w:p>
          <w:p>
            <w:pPr>
              <w:spacing w:line="320" w:lineRule="exact"/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  <w:szCs w:val="18"/>
              </w:rPr>
              <w:t>答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snapToGrid w:val="0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18"/>
                <w:szCs w:val="18"/>
              </w:rPr>
              <w:t>能准确流利地回答各种问题</w:t>
            </w: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回答问题沉着冷静，言简意赅，重点突出，准确无误。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18"/>
                <w:szCs w:val="18"/>
              </w:rPr>
              <w:t>能较准确流利地回答与论文有关的问题。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18"/>
                <w:szCs w:val="18"/>
              </w:rPr>
              <w:t>能较恰当地回答与论文有关的问题。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18"/>
                <w:szCs w:val="18"/>
              </w:rPr>
              <w:t>答辩无大错，经提示后能作补充纠正。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18"/>
                <w:szCs w:val="18"/>
              </w:rPr>
              <w:t>主要问题答不出或错误较多，经提示后仍不能正确回答有关问题。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Ansi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</w:tbl>
    <w:p/>
    <w:p>
      <w:pPr>
        <w:spacing w:line="440" w:lineRule="exact"/>
        <w:rPr>
          <w:rFonts w:hint="eastAsia"/>
          <w:b/>
          <w:sz w:val="24"/>
        </w:rPr>
      </w:pPr>
    </w:p>
    <w:p>
      <w:pPr>
        <w:rPr>
          <w:rFonts w:hint="eastAsia" w:ascii="宋体" w:hAnsi="宋体"/>
          <w:b/>
          <w:bCs/>
          <w:color w:val="FF0000"/>
          <w:sz w:val="28"/>
          <w:szCs w:val="28"/>
        </w:rPr>
      </w:pPr>
    </w:p>
    <w:p>
      <w:pPr>
        <w:rPr>
          <w:rFonts w:hint="eastAsia" w:ascii="宋体" w:hAnsi="宋体"/>
          <w:b/>
          <w:bCs/>
          <w:color w:val="FF0000"/>
          <w:sz w:val="28"/>
          <w:szCs w:val="28"/>
        </w:rPr>
      </w:pPr>
    </w:p>
    <w:p>
      <w:pPr>
        <w:rPr>
          <w:rFonts w:hint="eastAsia" w:ascii="宋体" w:hAnsi="宋体"/>
          <w:b/>
          <w:bCs/>
          <w:color w:val="FF000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BB"/>
    <w:rsid w:val="00002BD8"/>
    <w:rsid w:val="00005EFE"/>
    <w:rsid w:val="00012302"/>
    <w:rsid w:val="00016DA6"/>
    <w:rsid w:val="00020857"/>
    <w:rsid w:val="00031A1A"/>
    <w:rsid w:val="00057AE7"/>
    <w:rsid w:val="00072C13"/>
    <w:rsid w:val="000905C9"/>
    <w:rsid w:val="000A106B"/>
    <w:rsid w:val="000B3A77"/>
    <w:rsid w:val="000C0841"/>
    <w:rsid w:val="000C5C8C"/>
    <w:rsid w:val="000D3425"/>
    <w:rsid w:val="00111696"/>
    <w:rsid w:val="00120E16"/>
    <w:rsid w:val="00133F68"/>
    <w:rsid w:val="00151AB0"/>
    <w:rsid w:val="001911FE"/>
    <w:rsid w:val="001A4A6D"/>
    <w:rsid w:val="001C5D83"/>
    <w:rsid w:val="001E2434"/>
    <w:rsid w:val="002234CF"/>
    <w:rsid w:val="0024085E"/>
    <w:rsid w:val="002514E3"/>
    <w:rsid w:val="00293831"/>
    <w:rsid w:val="002C3FAE"/>
    <w:rsid w:val="002D5D5F"/>
    <w:rsid w:val="002F1BF7"/>
    <w:rsid w:val="00303E7C"/>
    <w:rsid w:val="00304A61"/>
    <w:rsid w:val="00313ECC"/>
    <w:rsid w:val="003322EC"/>
    <w:rsid w:val="00332D90"/>
    <w:rsid w:val="00332FDF"/>
    <w:rsid w:val="00346350"/>
    <w:rsid w:val="00350AEE"/>
    <w:rsid w:val="00351F77"/>
    <w:rsid w:val="00354172"/>
    <w:rsid w:val="00357C39"/>
    <w:rsid w:val="00363E2F"/>
    <w:rsid w:val="00376C9B"/>
    <w:rsid w:val="003A107A"/>
    <w:rsid w:val="003A29EE"/>
    <w:rsid w:val="003B1234"/>
    <w:rsid w:val="003C331E"/>
    <w:rsid w:val="003E5823"/>
    <w:rsid w:val="003F58E2"/>
    <w:rsid w:val="00417913"/>
    <w:rsid w:val="00436DCB"/>
    <w:rsid w:val="004A2716"/>
    <w:rsid w:val="004E4480"/>
    <w:rsid w:val="004E78AD"/>
    <w:rsid w:val="004F5039"/>
    <w:rsid w:val="005021E4"/>
    <w:rsid w:val="00506AD7"/>
    <w:rsid w:val="00535074"/>
    <w:rsid w:val="00540FFE"/>
    <w:rsid w:val="00557592"/>
    <w:rsid w:val="00571E62"/>
    <w:rsid w:val="005877C0"/>
    <w:rsid w:val="005A0E9E"/>
    <w:rsid w:val="005A3451"/>
    <w:rsid w:val="005C14BD"/>
    <w:rsid w:val="005D1C23"/>
    <w:rsid w:val="0061138B"/>
    <w:rsid w:val="00623A77"/>
    <w:rsid w:val="006668A2"/>
    <w:rsid w:val="00680C7B"/>
    <w:rsid w:val="006C678D"/>
    <w:rsid w:val="006D21F1"/>
    <w:rsid w:val="006D5E74"/>
    <w:rsid w:val="006E44B9"/>
    <w:rsid w:val="006F466D"/>
    <w:rsid w:val="007007E6"/>
    <w:rsid w:val="0071059D"/>
    <w:rsid w:val="00761195"/>
    <w:rsid w:val="00765417"/>
    <w:rsid w:val="0076578C"/>
    <w:rsid w:val="00765C5F"/>
    <w:rsid w:val="00765F22"/>
    <w:rsid w:val="00785B98"/>
    <w:rsid w:val="007A7DED"/>
    <w:rsid w:val="007B0530"/>
    <w:rsid w:val="007D7BC3"/>
    <w:rsid w:val="007F0B88"/>
    <w:rsid w:val="0080560F"/>
    <w:rsid w:val="0082130E"/>
    <w:rsid w:val="008526E6"/>
    <w:rsid w:val="00860C40"/>
    <w:rsid w:val="00867DFC"/>
    <w:rsid w:val="00884789"/>
    <w:rsid w:val="00893C4B"/>
    <w:rsid w:val="008A3454"/>
    <w:rsid w:val="008B0700"/>
    <w:rsid w:val="00904322"/>
    <w:rsid w:val="00937114"/>
    <w:rsid w:val="00947D69"/>
    <w:rsid w:val="00947EB5"/>
    <w:rsid w:val="0095302A"/>
    <w:rsid w:val="009764C1"/>
    <w:rsid w:val="0098548B"/>
    <w:rsid w:val="00986888"/>
    <w:rsid w:val="0098768C"/>
    <w:rsid w:val="009C4085"/>
    <w:rsid w:val="009D00A2"/>
    <w:rsid w:val="009E5ABB"/>
    <w:rsid w:val="00A13E64"/>
    <w:rsid w:val="00A319F9"/>
    <w:rsid w:val="00A36D24"/>
    <w:rsid w:val="00A43BF0"/>
    <w:rsid w:val="00A57BEB"/>
    <w:rsid w:val="00A73011"/>
    <w:rsid w:val="00A95627"/>
    <w:rsid w:val="00AC18C9"/>
    <w:rsid w:val="00AE3318"/>
    <w:rsid w:val="00AE5A76"/>
    <w:rsid w:val="00AF6A86"/>
    <w:rsid w:val="00B062CA"/>
    <w:rsid w:val="00B127ED"/>
    <w:rsid w:val="00B222CF"/>
    <w:rsid w:val="00B241EC"/>
    <w:rsid w:val="00B40707"/>
    <w:rsid w:val="00B46257"/>
    <w:rsid w:val="00B731F0"/>
    <w:rsid w:val="00BC2C29"/>
    <w:rsid w:val="00BC4013"/>
    <w:rsid w:val="00BD3C0A"/>
    <w:rsid w:val="00BE039E"/>
    <w:rsid w:val="00BF39DB"/>
    <w:rsid w:val="00C54ADC"/>
    <w:rsid w:val="00C858A3"/>
    <w:rsid w:val="00CA1D9F"/>
    <w:rsid w:val="00CB6CF6"/>
    <w:rsid w:val="00CC5B7A"/>
    <w:rsid w:val="00CF34A4"/>
    <w:rsid w:val="00D12BF2"/>
    <w:rsid w:val="00D278B8"/>
    <w:rsid w:val="00D616C6"/>
    <w:rsid w:val="00D62BA2"/>
    <w:rsid w:val="00D66A45"/>
    <w:rsid w:val="00D73CEF"/>
    <w:rsid w:val="00D832CE"/>
    <w:rsid w:val="00D95437"/>
    <w:rsid w:val="00DD339E"/>
    <w:rsid w:val="00DE5A79"/>
    <w:rsid w:val="00E02FDF"/>
    <w:rsid w:val="00E03FA0"/>
    <w:rsid w:val="00E13B62"/>
    <w:rsid w:val="00E20299"/>
    <w:rsid w:val="00E23C20"/>
    <w:rsid w:val="00E23D69"/>
    <w:rsid w:val="00E315BB"/>
    <w:rsid w:val="00E33761"/>
    <w:rsid w:val="00E35FFF"/>
    <w:rsid w:val="00E473EB"/>
    <w:rsid w:val="00E47700"/>
    <w:rsid w:val="00E61E50"/>
    <w:rsid w:val="00EB1C9C"/>
    <w:rsid w:val="00EB5C00"/>
    <w:rsid w:val="00EC0B7F"/>
    <w:rsid w:val="00ED1BF2"/>
    <w:rsid w:val="00ED2FF6"/>
    <w:rsid w:val="00ED7049"/>
    <w:rsid w:val="00EE5A80"/>
    <w:rsid w:val="00EE5F7D"/>
    <w:rsid w:val="00EF43F5"/>
    <w:rsid w:val="00EF4A2D"/>
    <w:rsid w:val="00F0110E"/>
    <w:rsid w:val="00F267F7"/>
    <w:rsid w:val="00F77270"/>
    <w:rsid w:val="00F83907"/>
    <w:rsid w:val="00F903D9"/>
    <w:rsid w:val="00FA2581"/>
    <w:rsid w:val="00FC6E73"/>
    <w:rsid w:val="00FD391A"/>
    <w:rsid w:val="00FE1F86"/>
    <w:rsid w:val="00FE428D"/>
    <w:rsid w:val="00FE7F68"/>
    <w:rsid w:val="2B7B4BBA"/>
    <w:rsid w:val="457D6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6"/>
    <w:link w:val="2"/>
    <w:uiPriority w:val="0"/>
    <w:rPr>
      <w:kern w:val="2"/>
      <w:sz w:val="21"/>
      <w:szCs w:val="24"/>
    </w:rPr>
  </w:style>
  <w:style w:type="character" w:customStyle="1" w:styleId="9">
    <w:name w:val="页脚 Char"/>
    <w:basedOn w:val="6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9</Pages>
  <Words>1104</Words>
  <Characters>6294</Characters>
  <Lines>52</Lines>
  <Paragraphs>14</Paragraphs>
  <ScaleCrop>false</ScaleCrop>
  <LinksUpToDate>false</LinksUpToDate>
  <CharactersWithSpaces>7384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2017-04-19T10:13:00Z</dcterms:created>
  <dc:creator>微软用户</dc:creator>
  <cp:lastModifiedBy>赵明</cp:lastModifiedBy>
  <cp:lastPrinted>2018-04-20T02:19:00Z</cp:lastPrinted>
  <dcterms:modified xsi:type="dcterms:W3CDTF">2018-04-20T07:14:56Z</dcterms:modified>
  <dc:title>化学化工学院2013届本科生毕业答辩工作安排</dc:title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